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FC45C4" w14:textId="77777777" w:rsidR="001C4CC9" w:rsidRPr="0083328D" w:rsidRDefault="001C4CC9" w:rsidP="0083328D">
      <w:pPr>
        <w:jc w:val="both"/>
        <w:rPr>
          <w:b/>
          <w:sz w:val="28"/>
          <w:szCs w:val="28"/>
        </w:rPr>
      </w:pPr>
      <w:r w:rsidRPr="0083328D">
        <w:rPr>
          <w:b/>
          <w:sz w:val="28"/>
          <w:szCs w:val="28"/>
        </w:rPr>
        <w:t xml:space="preserve">‘El diablo y Coral’: </w:t>
      </w:r>
      <w:r w:rsidR="002F414E" w:rsidRPr="0083328D">
        <w:rPr>
          <w:b/>
          <w:sz w:val="28"/>
          <w:szCs w:val="28"/>
        </w:rPr>
        <w:t>cuando Satanás anda suelto por Europa</w:t>
      </w:r>
    </w:p>
    <w:p w14:paraId="4F0D440C" w14:textId="77777777" w:rsidR="002F414E" w:rsidRPr="0083328D" w:rsidRDefault="002F414E" w:rsidP="0083328D">
      <w:pPr>
        <w:jc w:val="both"/>
        <w:rPr>
          <w:b/>
          <w:bCs/>
          <w:i/>
          <w:iCs/>
        </w:rPr>
      </w:pPr>
      <w:r w:rsidRPr="0083328D">
        <w:rPr>
          <w:b/>
          <w:bCs/>
          <w:i/>
          <w:iCs/>
        </w:rPr>
        <w:t>NORMA publica la primera obra en solitario del barcelonés Homs, protagonizada por una muchacha judía que tiene una extraña relación con el Maligno en la Praga de Entreguerras</w:t>
      </w:r>
    </w:p>
    <w:p w14:paraId="4AF86403" w14:textId="77777777" w:rsidR="001C4CC9" w:rsidRPr="00BC36B9" w:rsidRDefault="001C4CC9" w:rsidP="0083328D">
      <w:pPr>
        <w:jc w:val="both"/>
        <w:rPr>
          <w:b/>
        </w:rPr>
      </w:pPr>
    </w:p>
    <w:p w14:paraId="3621B742" w14:textId="77777777" w:rsidR="00657057" w:rsidRPr="00BC36B9" w:rsidRDefault="002F414E" w:rsidP="0083328D">
      <w:pPr>
        <w:jc w:val="both"/>
      </w:pPr>
      <w:r w:rsidRPr="00BC36B9">
        <w:t xml:space="preserve">Después de firmar obras tan aclamadas como </w:t>
      </w:r>
      <w:r w:rsidRPr="00BC36B9">
        <w:rPr>
          <w:i/>
        </w:rPr>
        <w:t xml:space="preserve">El </w:t>
      </w:r>
      <w:proofErr w:type="spellStart"/>
      <w:r w:rsidRPr="00BC36B9">
        <w:rPr>
          <w:i/>
        </w:rPr>
        <w:t>Angelus</w:t>
      </w:r>
      <w:proofErr w:type="spellEnd"/>
      <w:r w:rsidRPr="00BC36B9">
        <w:rPr>
          <w:i/>
        </w:rPr>
        <w:t xml:space="preserve"> </w:t>
      </w:r>
      <w:r w:rsidRPr="00BC36B9">
        <w:t>o la saga fantástica S</w:t>
      </w:r>
      <w:r w:rsidRPr="00BC36B9">
        <w:rPr>
          <w:i/>
        </w:rPr>
        <w:t>hi</w:t>
      </w:r>
      <w:r w:rsidRPr="00BC36B9">
        <w:t>, el dibujante barcelonés Josep Homs se ha</w:t>
      </w:r>
      <w:r w:rsidR="00657057" w:rsidRPr="00BC36B9">
        <w:t xml:space="preserve"> atrevido con su primera obra como autor completo</w:t>
      </w:r>
      <w:r w:rsidRPr="00BC36B9">
        <w:t xml:space="preserve">, una novela gráfica de </w:t>
      </w:r>
      <w:r w:rsidR="00657057" w:rsidRPr="00BC36B9">
        <w:t xml:space="preserve">notable carga simbólica y exigencia gráfica que lleva por título </w:t>
      </w:r>
      <w:r w:rsidR="00657057" w:rsidRPr="00BC36B9">
        <w:rPr>
          <w:i/>
        </w:rPr>
        <w:t xml:space="preserve">El diablo y Coral </w:t>
      </w:r>
      <w:r w:rsidR="00657057" w:rsidRPr="00BC36B9">
        <w:t>y ve la luz en España de la mano de NORMA Editorial.</w:t>
      </w:r>
    </w:p>
    <w:p w14:paraId="46803598" w14:textId="52E0CBFC" w:rsidR="00BC36B9" w:rsidRPr="00BC36B9" w:rsidRDefault="00657057" w:rsidP="0083328D">
      <w:pPr>
        <w:jc w:val="both"/>
      </w:pPr>
      <w:r w:rsidRPr="00BC36B9">
        <w:t xml:space="preserve">Los protagonistas de la historia son el </w:t>
      </w:r>
      <w:r w:rsidR="001A7317" w:rsidRPr="00BC36B9">
        <w:t xml:space="preserve">mismísimo </w:t>
      </w:r>
      <w:r w:rsidRPr="00BC36B9">
        <w:t xml:space="preserve">diablo, que deambula contra su voluntad por la Checoslovaquia de los últimos años 30, incapaz de regresar al infierno; y Coral, una muchacha judía de mente increíblemente ágil, que cuida de su anciano padre, un rabino llamado </w:t>
      </w:r>
      <w:proofErr w:type="spellStart"/>
      <w:r w:rsidR="001A7317" w:rsidRPr="00BC36B9">
        <w:t>Yehuda</w:t>
      </w:r>
      <w:proofErr w:type="spellEnd"/>
      <w:r w:rsidR="001A7317" w:rsidRPr="00BC36B9">
        <w:t xml:space="preserve"> </w:t>
      </w:r>
      <w:proofErr w:type="spellStart"/>
      <w:r w:rsidRPr="00BC36B9">
        <w:t>Loew</w:t>
      </w:r>
      <w:proofErr w:type="spellEnd"/>
      <w:r w:rsidRPr="00BC36B9">
        <w:t xml:space="preserve">. </w:t>
      </w:r>
      <w:r w:rsidR="001A7317" w:rsidRPr="00BC36B9">
        <w:t>La joven heroína deberá indagar en su pasado y reconstruir el origen de su vínculo con tan inquietante compañía para librarse de él.</w:t>
      </w:r>
      <w:r w:rsidR="00BC36B9" w:rsidRPr="00BC36B9">
        <w:t xml:space="preserve"> El resultado </w:t>
      </w:r>
      <w:r w:rsidR="005D1D87">
        <w:t>e</w:t>
      </w:r>
      <w:r w:rsidR="00BC36B9" w:rsidRPr="00BC36B9">
        <w:t xml:space="preserve">s una parábola del bien y del mal que brinda también lecturas para </w:t>
      </w:r>
      <w:r w:rsidR="00BC36B9">
        <w:t>los tiempos actuales, con sus</w:t>
      </w:r>
      <w:r w:rsidR="00BC36B9" w:rsidRPr="00BC36B9">
        <w:t xml:space="preserve"> renovados extremismos políticos. </w:t>
      </w:r>
      <w:r w:rsidR="001A7317" w:rsidRPr="00BC36B9">
        <w:t xml:space="preserve"> </w:t>
      </w:r>
    </w:p>
    <w:p w14:paraId="3F94E129" w14:textId="77777777" w:rsidR="00657057" w:rsidRPr="00BC36B9" w:rsidRDefault="00657057" w:rsidP="0083328D">
      <w:pPr>
        <w:jc w:val="both"/>
      </w:pPr>
      <w:r w:rsidRPr="00BC36B9">
        <w:t xml:space="preserve">“Al principio quería explorar la relación entre dos personajes totalmente opuestos —Coral y el Diablo— pero que están obligados a convivir”, explicaba el autor al portal especializado francés </w:t>
      </w:r>
      <w:proofErr w:type="spellStart"/>
      <w:r w:rsidRPr="00BC36B9">
        <w:t>ActuaBD</w:t>
      </w:r>
      <w:proofErr w:type="spellEnd"/>
      <w:r w:rsidRPr="00BC36B9">
        <w:t>. “Esta tensión, casi tóxica, me interesaba porque ambos buscan liberarse el uno del otro, imponerse en un enfrentamiento simbólico. Esto me permitió abordar el tema del bien y del mal: Coral representa una forma de luz, mientras que el Diablo empuja constantemente hacia la oscuridad. Pero lo que más quería mostrar es que las cosas nunca son totalmente blancas o negras. Siempre hay zonas grises. En la luz puede haber sombras, y a la inversa. Y dependiendo del punto de vista, un acto puede parecer bueno o malo. Esta ambigüedad moral me interesaba mucho”.</w:t>
      </w:r>
    </w:p>
    <w:p w14:paraId="4D8EACAC" w14:textId="77777777" w:rsidR="001A7317" w:rsidRPr="00BC36B9" w:rsidRDefault="001A7317" w:rsidP="0083328D">
      <w:pPr>
        <w:jc w:val="both"/>
        <w:rPr>
          <w:i/>
        </w:rPr>
      </w:pPr>
      <w:r w:rsidRPr="00BC36B9">
        <w:t xml:space="preserve">Mientras se anuncia la última entrega de la serie </w:t>
      </w:r>
      <w:r w:rsidRPr="00BC36B9">
        <w:rPr>
          <w:i/>
        </w:rPr>
        <w:t>Shi</w:t>
      </w:r>
      <w:r w:rsidRPr="00BC36B9">
        <w:t xml:space="preserve">, que Homs viene culminando junto con el guionista belga </w:t>
      </w:r>
      <w:proofErr w:type="spellStart"/>
      <w:r w:rsidRPr="00BC36B9">
        <w:t>Zidrou</w:t>
      </w:r>
      <w:proofErr w:type="spellEnd"/>
      <w:r w:rsidRPr="00BC36B9">
        <w:t xml:space="preserve">, el dibujante comenta que </w:t>
      </w:r>
      <w:r w:rsidRPr="00BC36B9">
        <w:rPr>
          <w:i/>
        </w:rPr>
        <w:t xml:space="preserve">El diablo y Coral </w:t>
      </w:r>
      <w:r w:rsidRPr="00BC36B9">
        <w:t xml:space="preserve">le ha supuesto un reto total, desde la asunción del </w:t>
      </w:r>
      <w:r w:rsidR="002D297E" w:rsidRPr="00BC36B9">
        <w:t>texto</w:t>
      </w:r>
      <w:r w:rsidRPr="00BC36B9">
        <w:t xml:space="preserve"> al abordaje de un proyecto trabajado íntegramente en digital. </w:t>
      </w:r>
      <w:r w:rsidR="002D297E" w:rsidRPr="00BC36B9">
        <w:t>“</w:t>
      </w:r>
      <w:r w:rsidRPr="00BC36B9">
        <w:t>Empecé desarrollando la historia y los personajes directamente en mi iPad, lo que me permitía centralizarlo todo: escritura, bocetos, storyboards. Siendo tanto guionista como dibujante, era más simple y flexible hacerlo todo en el mismo lugar.</w:t>
      </w:r>
      <w:r w:rsidR="002D297E" w:rsidRPr="00BC36B9">
        <w:rPr>
          <w:i/>
        </w:rPr>
        <w:t xml:space="preserve"> </w:t>
      </w:r>
      <w:r w:rsidRPr="00BC36B9">
        <w:t>Al final, realicé todo en un año, produciendo casi el doble de páginas de las que contiene el álbum final</w:t>
      </w:r>
      <w:r w:rsidR="002D297E" w:rsidRPr="00BC36B9">
        <w:t>”</w:t>
      </w:r>
      <w:r w:rsidRPr="00BC36B9">
        <w:t>.</w:t>
      </w:r>
    </w:p>
    <w:p w14:paraId="758326F6" w14:textId="77777777" w:rsidR="00BC36B9" w:rsidRPr="00BC36B9" w:rsidRDefault="00BC36B9" w:rsidP="0083328D">
      <w:pPr>
        <w:jc w:val="both"/>
      </w:pPr>
      <w:r w:rsidRPr="00BC36B9">
        <w:t xml:space="preserve">No parece tampoco gratuita la elección del escenario, esa fantasmagórica Praga que emerge en estas páginas entre mitos del barrio judío y la sombra amenazante de ese nuevo líder alemán, Adolf Hitler, de quien se dice que oye consejos directamente del Maligno. “Praga es una ciudad magnífica, muy visual, que además ofrece una rica simbología. Está asociada a muchas leyendas, especialmente sobre el Diablo, y tiene una identidad visual muy fuerte. Quería que la ciudad fuera casi un personaje en sí misma, con sus lugares emblemáticos: el antiguo cementerio judío, el puente de Carlos, o la leyenda del </w:t>
      </w:r>
      <w:proofErr w:type="spellStart"/>
      <w:r w:rsidRPr="00BC36B9">
        <w:t>Golem</w:t>
      </w:r>
      <w:proofErr w:type="spellEnd"/>
      <w:r w:rsidRPr="00BC36B9">
        <w:t xml:space="preserve">”. </w:t>
      </w:r>
    </w:p>
    <w:p w14:paraId="437A9B76" w14:textId="77777777" w:rsidR="001A7317" w:rsidRPr="00BC36B9" w:rsidRDefault="001A7317" w:rsidP="0083328D">
      <w:pPr>
        <w:jc w:val="both"/>
      </w:pPr>
    </w:p>
    <w:p w14:paraId="51AACD84" w14:textId="77777777" w:rsidR="001C4CC9" w:rsidRDefault="001C4CC9" w:rsidP="0083328D">
      <w:pPr>
        <w:jc w:val="both"/>
        <w:rPr>
          <w:b/>
          <w:i/>
        </w:rPr>
      </w:pPr>
    </w:p>
    <w:p w14:paraId="209B1E04" w14:textId="77777777" w:rsidR="00BC36B9" w:rsidRPr="00BC36B9" w:rsidRDefault="00BC36B9" w:rsidP="0083328D">
      <w:pPr>
        <w:jc w:val="both"/>
        <w:rPr>
          <w:b/>
          <w:i/>
        </w:rPr>
      </w:pPr>
    </w:p>
    <w:p w14:paraId="79DB49DB" w14:textId="77777777" w:rsidR="001C4CC9" w:rsidRPr="00BC36B9" w:rsidRDefault="001C4CC9" w:rsidP="0083328D">
      <w:pPr>
        <w:jc w:val="both"/>
        <w:rPr>
          <w:b/>
        </w:rPr>
      </w:pPr>
    </w:p>
    <w:p w14:paraId="6CAD3E8F" w14:textId="77777777" w:rsidR="001C4CC9" w:rsidRPr="00BC36B9" w:rsidRDefault="001C4CC9" w:rsidP="0083328D">
      <w:pPr>
        <w:jc w:val="both"/>
        <w:rPr>
          <w:b/>
        </w:rPr>
      </w:pPr>
      <w:r w:rsidRPr="00BC36B9">
        <w:rPr>
          <w:b/>
        </w:rPr>
        <w:lastRenderedPageBreak/>
        <w:t>Sobre el autor</w:t>
      </w:r>
    </w:p>
    <w:p w14:paraId="4D45D249" w14:textId="77777777" w:rsidR="001A058D" w:rsidRDefault="001C4CC9" w:rsidP="0083328D">
      <w:pPr>
        <w:jc w:val="both"/>
      </w:pPr>
      <w:r w:rsidRPr="00BC36B9">
        <w:rPr>
          <w:b/>
        </w:rPr>
        <w:t>Homs</w:t>
      </w:r>
      <w:r w:rsidRPr="00BC36B9">
        <w:t xml:space="preserve"> es el apellido con el que el autor barcelonés Josep Homs firma sus trabajos. Es un artista hecho a sí mismo, que estudió dibujo en la Escuela </w:t>
      </w:r>
      <w:proofErr w:type="spellStart"/>
      <w:r w:rsidRPr="00BC36B9">
        <w:t>Joso</w:t>
      </w:r>
      <w:proofErr w:type="spellEnd"/>
      <w:r w:rsidRPr="00BC36B9">
        <w:t xml:space="preserve"> y pronto empezó a ascender profesionalmente en el ámbito del cómic. Ha trabajado para editoriales estadounidenses de la talla de Marvel, pero también para editores europeos como Dupuis. En los Estados Unidos, ha dibujado, en colaboración con el guionista Christopher Hinz, en la serie</w:t>
      </w:r>
      <w:r w:rsidRPr="005D1D87">
        <w:rPr>
          <w:i/>
          <w:iCs/>
        </w:rPr>
        <w:t xml:space="preserve"> Blade</w:t>
      </w:r>
      <w:r w:rsidRPr="00BC36B9">
        <w:t>. También ha ilustrado cómics del oeste para Marvel (</w:t>
      </w:r>
      <w:r w:rsidRPr="005D1D87">
        <w:rPr>
          <w:i/>
          <w:iCs/>
        </w:rPr>
        <w:t>Marvel Westerns</w:t>
      </w:r>
      <w:r w:rsidRPr="00BC36B9">
        <w:t xml:space="preserve">) y la serie </w:t>
      </w:r>
      <w:r w:rsidRPr="005D1D87">
        <w:rPr>
          <w:i/>
          <w:iCs/>
        </w:rPr>
        <w:t xml:space="preserve">Red </w:t>
      </w:r>
      <w:proofErr w:type="spellStart"/>
      <w:r w:rsidRPr="005D1D87">
        <w:rPr>
          <w:i/>
          <w:iCs/>
        </w:rPr>
        <w:t>Sonja</w:t>
      </w:r>
      <w:proofErr w:type="spellEnd"/>
      <w:r w:rsidRPr="00BC36B9">
        <w:t xml:space="preserve">, con Frank Cho y Doug Murray como escritores. Ha publicado además en la revista </w:t>
      </w:r>
      <w:r w:rsidRPr="008F37B2">
        <w:rPr>
          <w:i/>
          <w:iCs/>
        </w:rPr>
        <w:t>Heavy Metal</w:t>
      </w:r>
      <w:r w:rsidRPr="00BC36B9">
        <w:t xml:space="preserve"> y en las antologías españolas </w:t>
      </w:r>
      <w:r w:rsidRPr="005D1D87">
        <w:rPr>
          <w:i/>
          <w:iCs/>
        </w:rPr>
        <w:t>Barcelona TM</w:t>
      </w:r>
      <w:r w:rsidRPr="00BC36B9">
        <w:t xml:space="preserve"> y </w:t>
      </w:r>
      <w:proofErr w:type="spellStart"/>
      <w:r w:rsidRPr="005D1D87">
        <w:rPr>
          <w:i/>
          <w:iCs/>
        </w:rPr>
        <w:t>Revolution</w:t>
      </w:r>
      <w:proofErr w:type="spellEnd"/>
      <w:r w:rsidRPr="005D1D87">
        <w:rPr>
          <w:i/>
          <w:iCs/>
        </w:rPr>
        <w:t xml:space="preserve"> </w:t>
      </w:r>
      <w:proofErr w:type="spellStart"/>
      <w:r w:rsidRPr="005D1D87">
        <w:rPr>
          <w:i/>
          <w:iCs/>
        </w:rPr>
        <w:t>Complex</w:t>
      </w:r>
      <w:proofErr w:type="spellEnd"/>
      <w:r w:rsidRPr="00BC36B9">
        <w:t xml:space="preserve">. Los increíbles dibujos de </w:t>
      </w:r>
      <w:r w:rsidRPr="005D1D87">
        <w:rPr>
          <w:i/>
          <w:iCs/>
        </w:rPr>
        <w:t>El Ángelus</w:t>
      </w:r>
      <w:r w:rsidRPr="00BC36B9">
        <w:t xml:space="preserve"> la convierten en una de las mejores obras publicadas en Europa en los últimos años. En colaboración con </w:t>
      </w:r>
      <w:proofErr w:type="spellStart"/>
      <w:r w:rsidRPr="00BC36B9">
        <w:t>Sylvain</w:t>
      </w:r>
      <w:proofErr w:type="spellEnd"/>
      <w:r w:rsidRPr="00BC36B9">
        <w:t xml:space="preserve"> </w:t>
      </w:r>
      <w:proofErr w:type="spellStart"/>
      <w:r w:rsidRPr="00BC36B9">
        <w:t>Runberg</w:t>
      </w:r>
      <w:proofErr w:type="spellEnd"/>
      <w:r w:rsidRPr="00BC36B9">
        <w:t xml:space="preserve">, desarrolla a continuación una adaptación al cómic de la exitosa serie de novelas de </w:t>
      </w:r>
      <w:proofErr w:type="spellStart"/>
      <w:r w:rsidRPr="00BC36B9">
        <w:t>Stieg</w:t>
      </w:r>
      <w:proofErr w:type="spellEnd"/>
      <w:r w:rsidRPr="00BC36B9">
        <w:t xml:space="preserve"> Larsson</w:t>
      </w:r>
      <w:r w:rsidRPr="00CE66FD">
        <w:rPr>
          <w:i/>
          <w:iCs/>
        </w:rPr>
        <w:t xml:space="preserve"> Millennium</w:t>
      </w:r>
      <w:r w:rsidRPr="00BC36B9">
        <w:t>, lanzada en seis partes por Dupuis. También ha dibujado la exitosa serie de</w:t>
      </w:r>
      <w:r w:rsidRPr="00E67620">
        <w:rPr>
          <w:i/>
          <w:iCs/>
        </w:rPr>
        <w:t xml:space="preserve"> Shi</w:t>
      </w:r>
      <w:r w:rsidRPr="00BC36B9">
        <w:t xml:space="preserve">, guionizada por </w:t>
      </w:r>
      <w:proofErr w:type="spellStart"/>
      <w:r w:rsidRPr="00BC36B9">
        <w:t>Zidrou</w:t>
      </w:r>
      <w:proofErr w:type="spellEnd"/>
      <w:r w:rsidRPr="00BC36B9">
        <w:t xml:space="preserve">. Su último trabajo es </w:t>
      </w:r>
      <w:r w:rsidRPr="00E67620">
        <w:rPr>
          <w:i/>
          <w:iCs/>
        </w:rPr>
        <w:t>El diablo y Coral</w:t>
      </w:r>
      <w:r w:rsidRPr="00BC36B9">
        <w:t>, su primera obra como autor completo.</w:t>
      </w:r>
    </w:p>
    <w:p w14:paraId="0852799A" w14:textId="77777777" w:rsidR="006B5BDC" w:rsidRDefault="006B5BDC" w:rsidP="001C4CC9"/>
    <w:p w14:paraId="2F4044E2" w14:textId="77777777" w:rsidR="006B5BDC" w:rsidRPr="00BD0F78" w:rsidRDefault="006B5BDC" w:rsidP="00BD0F78">
      <w:pPr>
        <w:pStyle w:val="Sinespaciado"/>
        <w:rPr>
          <w:b/>
          <w:bCs/>
        </w:rPr>
      </w:pPr>
      <w:r w:rsidRPr="00BD0F78">
        <w:rPr>
          <w:b/>
          <w:bCs/>
        </w:rPr>
        <w:t>Datos técnicos</w:t>
      </w:r>
    </w:p>
    <w:p w14:paraId="4F9F6CD7" w14:textId="439A4B29" w:rsidR="006B5BDC" w:rsidRDefault="006B65C3" w:rsidP="00BD0F78">
      <w:pPr>
        <w:pStyle w:val="Sinespaciado"/>
      </w:pPr>
      <w:r>
        <w:t>Cartoné</w:t>
      </w:r>
    </w:p>
    <w:p w14:paraId="321F4CAC" w14:textId="57A70B3A" w:rsidR="006B5BDC" w:rsidRDefault="006B65C3" w:rsidP="00BD0F78">
      <w:pPr>
        <w:pStyle w:val="Sinespaciado"/>
      </w:pPr>
      <w:r>
        <w:t>22</w:t>
      </w:r>
      <w:r w:rsidR="006B5BDC">
        <w:t xml:space="preserve"> x </w:t>
      </w:r>
      <w:r>
        <w:t>29</w:t>
      </w:r>
      <w:r w:rsidR="006B5BDC">
        <w:t xml:space="preserve"> cm</w:t>
      </w:r>
    </w:p>
    <w:p w14:paraId="75CD30C8" w14:textId="7A3512D2" w:rsidR="006B5BDC" w:rsidRDefault="006B5BDC" w:rsidP="00BD0F78">
      <w:pPr>
        <w:pStyle w:val="Sinespaciado"/>
      </w:pPr>
      <w:r>
        <w:t>1</w:t>
      </w:r>
      <w:r w:rsidR="00C622DF">
        <w:t>12</w:t>
      </w:r>
      <w:r>
        <w:t xml:space="preserve"> págs. color</w:t>
      </w:r>
    </w:p>
    <w:p w14:paraId="5BD561BD" w14:textId="0C37F80E" w:rsidR="006B5BDC" w:rsidRDefault="006B5BDC" w:rsidP="00BD0F78">
      <w:pPr>
        <w:pStyle w:val="Sinespaciado"/>
      </w:pPr>
      <w:r>
        <w:t xml:space="preserve">ISBN: </w:t>
      </w:r>
      <w:r w:rsidR="00C622DF" w:rsidRPr="00C622DF">
        <w:t>978-84-679-7859-9</w:t>
      </w:r>
    </w:p>
    <w:p w14:paraId="78469DB7" w14:textId="5974EEAE" w:rsidR="006B5BDC" w:rsidRPr="00BC36B9" w:rsidRDefault="006B5BDC" w:rsidP="00BD0F78">
      <w:pPr>
        <w:pStyle w:val="Sinespaciado"/>
      </w:pPr>
      <w:r>
        <w:t>PVP. 2</w:t>
      </w:r>
      <w:r w:rsidR="00C622DF">
        <w:t>5</w:t>
      </w:r>
      <w:r>
        <w:t>,00 €</w:t>
      </w:r>
    </w:p>
    <w:sectPr w:rsidR="006B5BDC" w:rsidRPr="00BC36B9">
      <w:foot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32537" w14:textId="77777777" w:rsidR="000B4B41" w:rsidRDefault="000B4B41" w:rsidP="00735D55">
      <w:pPr>
        <w:spacing w:after="0" w:line="240" w:lineRule="auto"/>
      </w:pPr>
      <w:r>
        <w:separator/>
      </w:r>
    </w:p>
  </w:endnote>
  <w:endnote w:type="continuationSeparator" w:id="0">
    <w:p w14:paraId="3648295B" w14:textId="77777777" w:rsidR="000B4B41" w:rsidRDefault="000B4B41" w:rsidP="00735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EB552" w14:textId="21AED917" w:rsidR="00735D55" w:rsidRDefault="00735D55">
    <w:pPr>
      <w:pStyle w:val="Piedepgina"/>
    </w:pPr>
    <w:r>
      <w:rPr>
        <w:noProof/>
      </w:rPr>
      <w:drawing>
        <wp:anchor distT="0" distB="0" distL="114300" distR="114300" simplePos="0" relativeHeight="251658240" behindDoc="0" locked="0" layoutInCell="1" allowOverlap="1" wp14:anchorId="59369917" wp14:editId="403A70DF">
          <wp:simplePos x="0" y="0"/>
          <wp:positionH relativeFrom="rightMargin">
            <wp:align>left</wp:align>
          </wp:positionH>
          <wp:positionV relativeFrom="paragraph">
            <wp:posOffset>-51435</wp:posOffset>
          </wp:positionV>
          <wp:extent cx="723900" cy="328295"/>
          <wp:effectExtent l="0" t="0" r="0" b="0"/>
          <wp:wrapSquare wrapText="bothSides"/>
          <wp:docPr id="3491951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3282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D2A39" w14:textId="77777777" w:rsidR="000B4B41" w:rsidRDefault="000B4B41" w:rsidP="00735D55">
      <w:pPr>
        <w:spacing w:after="0" w:line="240" w:lineRule="auto"/>
      </w:pPr>
      <w:r>
        <w:separator/>
      </w:r>
    </w:p>
  </w:footnote>
  <w:footnote w:type="continuationSeparator" w:id="0">
    <w:p w14:paraId="570F6946" w14:textId="77777777" w:rsidR="000B4B41" w:rsidRDefault="000B4B41" w:rsidP="00735D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CC9"/>
    <w:rsid w:val="000B4B41"/>
    <w:rsid w:val="001A058D"/>
    <w:rsid w:val="001A7317"/>
    <w:rsid w:val="001C4CC9"/>
    <w:rsid w:val="002B0579"/>
    <w:rsid w:val="002C49D9"/>
    <w:rsid w:val="002D297E"/>
    <w:rsid w:val="002F414E"/>
    <w:rsid w:val="00451550"/>
    <w:rsid w:val="005D1D87"/>
    <w:rsid w:val="00624B4F"/>
    <w:rsid w:val="00657057"/>
    <w:rsid w:val="006B5BDC"/>
    <w:rsid w:val="006B65C3"/>
    <w:rsid w:val="00735D55"/>
    <w:rsid w:val="007939F0"/>
    <w:rsid w:val="008265F6"/>
    <w:rsid w:val="0083328D"/>
    <w:rsid w:val="008F37B2"/>
    <w:rsid w:val="00AF1DF2"/>
    <w:rsid w:val="00B0218D"/>
    <w:rsid w:val="00BC36B9"/>
    <w:rsid w:val="00BD0F78"/>
    <w:rsid w:val="00C622DF"/>
    <w:rsid w:val="00CE66FD"/>
    <w:rsid w:val="00D92B48"/>
    <w:rsid w:val="00E10C73"/>
    <w:rsid w:val="00E67620"/>
    <w:rsid w:val="00E875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C60F4"/>
  <w15:chartTrackingRefBased/>
  <w15:docId w15:val="{54DB381E-18D7-44B7-9201-BAF6CD56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C4CC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1C4CC9"/>
    <w:rPr>
      <w:b/>
      <w:bCs/>
    </w:rPr>
  </w:style>
  <w:style w:type="character" w:styleId="nfasis">
    <w:name w:val="Emphasis"/>
    <w:basedOn w:val="Fuentedeprrafopredeter"/>
    <w:uiPriority w:val="20"/>
    <w:qFormat/>
    <w:rsid w:val="001C4CC9"/>
    <w:rPr>
      <w:i/>
      <w:iCs/>
    </w:rPr>
  </w:style>
  <w:style w:type="character" w:styleId="Refdecomentario">
    <w:name w:val="annotation reference"/>
    <w:basedOn w:val="Fuentedeprrafopredeter"/>
    <w:uiPriority w:val="99"/>
    <w:semiHidden/>
    <w:unhideWhenUsed/>
    <w:rsid w:val="00451550"/>
    <w:rPr>
      <w:sz w:val="16"/>
      <w:szCs w:val="16"/>
    </w:rPr>
  </w:style>
  <w:style w:type="paragraph" w:styleId="Textocomentario">
    <w:name w:val="annotation text"/>
    <w:basedOn w:val="Normal"/>
    <w:link w:val="TextocomentarioCar"/>
    <w:uiPriority w:val="99"/>
    <w:unhideWhenUsed/>
    <w:rsid w:val="00451550"/>
    <w:pPr>
      <w:spacing w:line="240" w:lineRule="auto"/>
    </w:pPr>
    <w:rPr>
      <w:sz w:val="20"/>
      <w:szCs w:val="20"/>
    </w:rPr>
  </w:style>
  <w:style w:type="character" w:customStyle="1" w:styleId="TextocomentarioCar">
    <w:name w:val="Texto comentario Car"/>
    <w:basedOn w:val="Fuentedeprrafopredeter"/>
    <w:link w:val="Textocomentario"/>
    <w:uiPriority w:val="99"/>
    <w:rsid w:val="00451550"/>
    <w:rPr>
      <w:sz w:val="20"/>
      <w:szCs w:val="20"/>
    </w:rPr>
  </w:style>
  <w:style w:type="paragraph" w:styleId="Asuntodelcomentario">
    <w:name w:val="annotation subject"/>
    <w:basedOn w:val="Textocomentario"/>
    <w:next w:val="Textocomentario"/>
    <w:link w:val="AsuntodelcomentarioCar"/>
    <w:uiPriority w:val="99"/>
    <w:semiHidden/>
    <w:unhideWhenUsed/>
    <w:rsid w:val="00451550"/>
    <w:rPr>
      <w:b/>
      <w:bCs/>
    </w:rPr>
  </w:style>
  <w:style w:type="character" w:customStyle="1" w:styleId="AsuntodelcomentarioCar">
    <w:name w:val="Asunto del comentario Car"/>
    <w:basedOn w:val="TextocomentarioCar"/>
    <w:link w:val="Asuntodelcomentario"/>
    <w:uiPriority w:val="99"/>
    <w:semiHidden/>
    <w:rsid w:val="00451550"/>
    <w:rPr>
      <w:b/>
      <w:bCs/>
      <w:sz w:val="20"/>
      <w:szCs w:val="20"/>
    </w:rPr>
  </w:style>
  <w:style w:type="paragraph" w:styleId="Sinespaciado">
    <w:name w:val="No Spacing"/>
    <w:uiPriority w:val="1"/>
    <w:qFormat/>
    <w:rsid w:val="00BD0F78"/>
    <w:pPr>
      <w:spacing w:after="0" w:line="240" w:lineRule="auto"/>
    </w:pPr>
  </w:style>
  <w:style w:type="paragraph" w:styleId="Encabezado">
    <w:name w:val="header"/>
    <w:basedOn w:val="Normal"/>
    <w:link w:val="EncabezadoCar"/>
    <w:uiPriority w:val="99"/>
    <w:unhideWhenUsed/>
    <w:rsid w:val="00735D5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35D55"/>
  </w:style>
  <w:style w:type="paragraph" w:styleId="Piedepgina">
    <w:name w:val="footer"/>
    <w:basedOn w:val="Normal"/>
    <w:link w:val="PiedepginaCar"/>
    <w:uiPriority w:val="99"/>
    <w:unhideWhenUsed/>
    <w:rsid w:val="00735D5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35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318954">
      <w:bodyDiv w:val="1"/>
      <w:marLeft w:val="0"/>
      <w:marRight w:val="0"/>
      <w:marTop w:val="0"/>
      <w:marBottom w:val="0"/>
      <w:divBdr>
        <w:top w:val="none" w:sz="0" w:space="0" w:color="auto"/>
        <w:left w:val="none" w:sz="0" w:space="0" w:color="auto"/>
        <w:bottom w:val="none" w:sz="0" w:space="0" w:color="auto"/>
        <w:right w:val="none" w:sz="0" w:space="0" w:color="auto"/>
      </w:divBdr>
    </w:div>
    <w:div w:id="187604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3708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Oriol Figuera</cp:lastModifiedBy>
  <cp:revision>4</cp:revision>
  <dcterms:created xsi:type="dcterms:W3CDTF">2025-10-27T15:23:00Z</dcterms:created>
  <dcterms:modified xsi:type="dcterms:W3CDTF">2026-02-16T12:43:00Z</dcterms:modified>
</cp:coreProperties>
</file>